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F4590A">
        <w:rPr>
          <w:b/>
          <w:noProof/>
          <w:sz w:val="24"/>
        </w:rPr>
        <w:t>RAN5</w:t>
      </w:r>
      <w:r w:rsidR="00C66BA2">
        <w:rPr>
          <w:b/>
          <w:noProof/>
          <w:sz w:val="24"/>
        </w:rPr>
        <w:t xml:space="preserve"> </w:t>
      </w:r>
      <w:r>
        <w:rPr>
          <w:b/>
          <w:noProof/>
          <w:sz w:val="24"/>
        </w:rPr>
        <w:t>Meeting #</w:t>
      </w:r>
      <w:r w:rsidR="00F4590A">
        <w:rPr>
          <w:b/>
          <w:noProof/>
          <w:sz w:val="24"/>
        </w:rPr>
        <w:t>84</w:t>
      </w:r>
      <w:r>
        <w:rPr>
          <w:b/>
          <w:i/>
          <w:noProof/>
          <w:sz w:val="28"/>
        </w:rPr>
        <w:tab/>
      </w:r>
      <w:bookmarkStart w:id="0" w:name="OLE_LINK11"/>
      <w:bookmarkStart w:id="1" w:name="_GoBack"/>
      <w:r w:rsidR="00052C9E" w:rsidRPr="00052C9E">
        <w:rPr>
          <w:b/>
          <w:i/>
          <w:noProof/>
          <w:sz w:val="28"/>
        </w:rPr>
        <w:t>R5-195772</w:t>
      </w:r>
      <w:bookmarkEnd w:id="0"/>
      <w:bookmarkEnd w:id="1"/>
    </w:p>
    <w:p w:rsidR="001E41F3" w:rsidRDefault="00CC16A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4590A" w:rsidRPr="00F4590A">
        <w:rPr>
          <w:b/>
          <w:noProof/>
          <w:sz w:val="24"/>
        </w:rPr>
        <w:t>Ljubljana</w:t>
      </w:r>
      <w:r>
        <w:rPr>
          <w:b/>
          <w:noProof/>
          <w:sz w:val="24"/>
        </w:rPr>
        <w:fldChar w:fldCharType="end"/>
      </w:r>
      <w:r w:rsidR="001E41F3">
        <w:rPr>
          <w:b/>
          <w:noProof/>
          <w:sz w:val="24"/>
        </w:rPr>
        <w:t xml:space="preserve">, </w:t>
      </w:r>
      <w:r w:rsidR="00F4590A">
        <w:rPr>
          <w:b/>
          <w:noProof/>
          <w:sz w:val="24"/>
        </w:rPr>
        <w:t>Slovenia</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F4590A">
        <w:rPr>
          <w:b/>
          <w:noProof/>
          <w:sz w:val="24"/>
        </w:rPr>
        <w:t>26</w:t>
      </w:r>
      <w:r w:rsidR="00F4590A" w:rsidRPr="00F4590A">
        <w:rPr>
          <w:b/>
          <w:noProof/>
          <w:sz w:val="24"/>
          <w:vertAlign w:val="superscript"/>
        </w:rPr>
        <w:t>th</w:t>
      </w:r>
      <w:r w:rsidR="00F4590A">
        <w:rPr>
          <w:b/>
          <w:noProof/>
          <w:sz w:val="24"/>
        </w:rPr>
        <w:t xml:space="preserve"> </w:t>
      </w:r>
      <w:r>
        <w:rPr>
          <w:b/>
          <w:noProof/>
          <w:sz w:val="24"/>
        </w:rPr>
        <w:fldChar w:fldCharType="end"/>
      </w:r>
      <w:r w:rsidR="00F4590A">
        <w:rPr>
          <w:b/>
          <w:noProof/>
          <w:sz w:val="24"/>
        </w:rPr>
        <w:t>Aug</w:t>
      </w:r>
      <w:r w:rsidR="00547111">
        <w:rPr>
          <w:b/>
          <w:noProof/>
          <w:sz w:val="24"/>
        </w:rPr>
        <w:t xml:space="preserve"> </w:t>
      </w:r>
      <w:r w:rsidR="00F4590A">
        <w:rPr>
          <w:b/>
          <w:noProof/>
          <w:sz w:val="24"/>
        </w:rPr>
        <w:t>–</w:t>
      </w:r>
      <w:r w:rsidR="00547111">
        <w:rPr>
          <w:b/>
          <w:noProof/>
          <w:sz w:val="24"/>
        </w:rPr>
        <w:t xml:space="preserve"> </w:t>
      </w:r>
      <w:r w:rsidR="00F4590A">
        <w:rPr>
          <w:b/>
          <w:noProof/>
          <w:sz w:val="24"/>
        </w:rPr>
        <w:t>30</w:t>
      </w:r>
      <w:r w:rsidR="00F4590A" w:rsidRPr="00F4590A">
        <w:rPr>
          <w:b/>
          <w:noProof/>
          <w:sz w:val="24"/>
          <w:vertAlign w:val="superscript"/>
        </w:rPr>
        <w:t>th</w:t>
      </w:r>
      <w:r w:rsidR="00F4590A">
        <w:rPr>
          <w:b/>
          <w:noProof/>
          <w:sz w:val="24"/>
        </w:rPr>
        <w:t xml:space="preserve"> Aug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590A" w:rsidP="00E13F3D">
            <w:pPr>
              <w:pStyle w:val="CRCoverPage"/>
              <w:spacing w:after="0"/>
              <w:jc w:val="right"/>
              <w:rPr>
                <w:b/>
                <w:noProof/>
                <w:sz w:val="28"/>
              </w:rPr>
            </w:pPr>
            <w:r>
              <w:rPr>
                <w:b/>
                <w:noProof/>
                <w:sz w:val="28"/>
              </w:rPr>
              <w:t>36.521-1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52C9E" w:rsidP="00547111">
            <w:pPr>
              <w:pStyle w:val="CRCoverPage"/>
              <w:spacing w:after="0"/>
              <w:rPr>
                <w:noProof/>
              </w:rPr>
            </w:pPr>
            <w:r w:rsidRPr="00052C9E">
              <w:rPr>
                <w:b/>
                <w:noProof/>
                <w:sz w:val="28"/>
              </w:rPr>
              <w:t>4929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4590A"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16E59">
            <w:pPr>
              <w:pStyle w:val="CRCoverPage"/>
              <w:spacing w:after="0"/>
              <w:jc w:val="center"/>
              <w:rPr>
                <w:noProof/>
                <w:sz w:val="28"/>
              </w:rPr>
            </w:pPr>
            <w:r>
              <w:rPr>
                <w:b/>
                <w:noProof/>
                <w:sz w:val="28"/>
              </w:rPr>
              <w:t>16.1</w:t>
            </w:r>
            <w:r w:rsidR="00626AEA">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4665" w:rsidP="00C17258">
            <w:pPr>
              <w:pStyle w:val="CRCoverPage"/>
              <w:spacing w:after="0"/>
              <w:ind w:left="100"/>
              <w:rPr>
                <w:noProof/>
              </w:rPr>
            </w:pPr>
            <w:bookmarkStart w:id="3" w:name="OLE_LINK127"/>
            <w:bookmarkStart w:id="4" w:name="OLE_LINK128"/>
            <w:bookmarkStart w:id="5" w:name="OLE_LINK136"/>
            <w:bookmarkStart w:id="6" w:name="OLE_LINK137"/>
            <w:bookmarkStart w:id="7" w:name="OLE_LINK138"/>
            <w:bookmarkStart w:id="8" w:name="OLE_LINK8"/>
            <w:bookmarkStart w:id="9" w:name="OLE_LINK9"/>
            <w:bookmarkStart w:id="10" w:name="OLE_LINK10"/>
            <w:bookmarkStart w:id="11" w:name="OLE_LINK50"/>
            <w:bookmarkStart w:id="12" w:name="OLE_LINK4"/>
            <w:r>
              <w:t>A</w:t>
            </w:r>
            <w:r w:rsidR="00940A35" w:rsidRPr="006F6617">
              <w:t>dd</w:t>
            </w:r>
            <w:r w:rsidR="00940A35">
              <w:t>ing</w:t>
            </w:r>
            <w:r w:rsidR="00940A35" w:rsidRPr="006F6617">
              <w:t xml:space="preserve"> points 25 25</w:t>
            </w:r>
            <w:r w:rsidR="00680B4E">
              <w:t xml:space="preserve">, </w:t>
            </w:r>
            <w:r w:rsidR="0022187C">
              <w:t xml:space="preserve">&amp; 75 25 that </w:t>
            </w:r>
            <w:r w:rsidR="00940A35">
              <w:t xml:space="preserve">are missing on </w:t>
            </w:r>
            <w:r w:rsidR="00AF155E">
              <w:t>Table 7.5</w:t>
            </w:r>
            <w:r w:rsidRPr="00414665">
              <w:t>A.1.4.1-1</w:t>
            </w:r>
            <w:r>
              <w:t xml:space="preserve"> </w:t>
            </w:r>
            <w:r w:rsidR="00940A35" w:rsidRPr="006F6617">
              <w:t>for UL-CA_66B</w:t>
            </w:r>
            <w:bookmarkEnd w:id="3"/>
            <w:bookmarkEnd w:id="4"/>
            <w:bookmarkEnd w:id="5"/>
            <w:bookmarkEnd w:id="6"/>
            <w:bookmarkEnd w:id="7"/>
            <w:bookmarkEnd w:id="8"/>
            <w:bookmarkEnd w:id="9"/>
            <w:bookmarkEnd w:id="10"/>
            <w:bookmarkEnd w:id="11"/>
            <w:bookmarkEnd w:id="1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26AEA">
            <w:pPr>
              <w:pStyle w:val="CRCoverPage"/>
              <w:spacing w:after="0"/>
              <w:ind w:left="100"/>
              <w:rPr>
                <w:noProof/>
              </w:rPr>
            </w:pPr>
            <w:r>
              <w:rPr>
                <w:noProof/>
              </w:rPr>
              <w:t>Dekra Testing and Certification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26AEA" w:rsidP="00547111">
            <w:pPr>
              <w:pStyle w:val="CRCoverPage"/>
              <w:spacing w:after="0"/>
              <w:ind w:left="100"/>
              <w:rPr>
                <w:noProof/>
              </w:rPr>
            </w:pPr>
            <w:r>
              <w:rPr>
                <w:noProof/>
              </w:rPr>
              <w:t>R5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26AEA" w:rsidP="006F6617">
            <w:pPr>
              <w:pStyle w:val="CRCoverPage"/>
              <w:spacing w:after="0"/>
              <w:ind w:left="100"/>
              <w:rPr>
                <w:noProof/>
              </w:rPr>
            </w:pPr>
            <w:r w:rsidRPr="00626AEA">
              <w:rPr>
                <w:noProof/>
              </w:rPr>
              <w:t>LTE_CA_R1</w:t>
            </w:r>
            <w:r w:rsidR="006F6617">
              <w:rPr>
                <w:noProof/>
              </w:rPr>
              <w:t>5</w:t>
            </w:r>
            <w:r w:rsidRPr="00626AEA">
              <w:rPr>
                <w:noProof/>
              </w:rPr>
              <w:t>-UEConTest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26AEA" w:rsidP="00626AEA">
            <w:pPr>
              <w:pStyle w:val="CRCoverPage"/>
              <w:spacing w:after="0"/>
              <w:ind w:left="100"/>
              <w:rPr>
                <w:noProof/>
              </w:rPr>
            </w:pPr>
            <w:r>
              <w:rPr>
                <w:noProof/>
              </w:rPr>
              <w:t>2019</w:t>
            </w:r>
            <w:r w:rsidR="001C605A">
              <w:rPr>
                <w:noProof/>
              </w:rPr>
              <w:t>-</w:t>
            </w:r>
            <w:r>
              <w:rPr>
                <w:noProof/>
              </w:rPr>
              <w:t>06</w:t>
            </w:r>
            <w:r w:rsidR="001C605A">
              <w:rPr>
                <w:noProof/>
              </w:rPr>
              <w:t>-</w:t>
            </w:r>
            <w:r w:rsidR="00414665">
              <w:rPr>
                <w:noProof/>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26AE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26AEA">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14665" w:rsidP="00AF155E">
            <w:pPr>
              <w:pStyle w:val="CRCoverPage"/>
              <w:spacing w:after="0"/>
              <w:ind w:left="100"/>
              <w:rPr>
                <w:noProof/>
              </w:rPr>
            </w:pPr>
            <w:bookmarkStart w:id="14" w:name="OLE_LINK5"/>
            <w:bookmarkStart w:id="15" w:name="OLE_LINK6"/>
            <w:r>
              <w:t>A</w:t>
            </w:r>
            <w:r w:rsidRPr="006F6617">
              <w:t>dd</w:t>
            </w:r>
            <w:r>
              <w:t>ing</w:t>
            </w:r>
            <w:r w:rsidRPr="006F6617">
              <w:t xml:space="preserve"> points 25 25</w:t>
            </w:r>
            <w:r>
              <w:t xml:space="preserve">, &amp; 75 25 that are missing on </w:t>
            </w:r>
            <w:r w:rsidRPr="00414665">
              <w:t>Table 7.</w:t>
            </w:r>
            <w:r w:rsidR="00AF155E">
              <w:t>5</w:t>
            </w:r>
            <w:r w:rsidRPr="00414665">
              <w:t>A.1.4.1-1</w:t>
            </w:r>
            <w:r>
              <w:t xml:space="preserve"> </w:t>
            </w:r>
            <w:r w:rsidRPr="006F6617">
              <w:t>for UL-CA_66B</w:t>
            </w:r>
            <w:bookmarkEnd w:id="14"/>
            <w:bookmarkEnd w:id="15"/>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14665" w:rsidP="005C3524">
            <w:pPr>
              <w:pStyle w:val="CRCoverPage"/>
              <w:spacing w:after="0"/>
              <w:ind w:left="100"/>
              <w:rPr>
                <w:noProof/>
              </w:rPr>
            </w:pPr>
            <w:bookmarkStart w:id="16" w:name="OLE_LINK51"/>
            <w:bookmarkStart w:id="17" w:name="OLE_LINK52"/>
            <w:r>
              <w:t>A</w:t>
            </w:r>
            <w:r w:rsidRPr="006F6617">
              <w:t>dd</w:t>
            </w:r>
            <w:r>
              <w:t>ing</w:t>
            </w:r>
            <w:r w:rsidRPr="006F6617">
              <w:t xml:space="preserve"> points 25 25</w:t>
            </w:r>
            <w:r>
              <w:t xml:space="preserve">, &amp; 75 25 that are missing on </w:t>
            </w:r>
            <w:r w:rsidR="00AF155E">
              <w:t>Table 7.5</w:t>
            </w:r>
            <w:r w:rsidRPr="00414665">
              <w:t>A.1.4.1-1</w:t>
            </w:r>
            <w:r>
              <w:t xml:space="preserve"> </w:t>
            </w:r>
            <w:r w:rsidRPr="006F6617">
              <w:t>for UL-CA_66B</w:t>
            </w:r>
            <w:bookmarkEnd w:id="16"/>
            <w:bookmarkEnd w:id="17"/>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F6617" w:rsidP="006F6617">
            <w:pPr>
              <w:spacing w:after="240"/>
              <w:rPr>
                <w:noProof/>
              </w:rPr>
            </w:pPr>
            <w:r>
              <w:rPr>
                <w:rFonts w:ascii="Arial" w:hAnsi="Arial" w:cs="Arial"/>
                <w:color w:val="000000"/>
              </w:rPr>
              <w:t xml:space="preserve">2DL/2UL: DL-CA_66B / UL-CA_66B would not be available in clause </w:t>
            </w:r>
            <w:bookmarkStart w:id="18" w:name="OLE_LINK7"/>
            <w:r w:rsidR="00AF155E">
              <w:t>7.5</w:t>
            </w:r>
            <w:r w:rsidR="009E0B69" w:rsidRPr="009E0B69">
              <w:t>A.1</w:t>
            </w:r>
            <w:bookmarkEnd w:id="18"/>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2C9E">
            <w:pPr>
              <w:pStyle w:val="CRCoverPage"/>
              <w:spacing w:after="0"/>
              <w:ind w:left="100"/>
              <w:rPr>
                <w:noProof/>
              </w:rPr>
            </w:pPr>
            <w:r w:rsidRPr="00052C9E">
              <w:rPr>
                <w:noProof/>
              </w:rPr>
              <w:t>7.5A.1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2A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172A1" w:rsidRDefault="003172A1" w:rsidP="003172A1">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rsidR="00AF155E" w:rsidRPr="00642B82" w:rsidRDefault="00AF155E" w:rsidP="00AF155E">
      <w:pPr>
        <w:pStyle w:val="Heading4"/>
      </w:pPr>
      <w:bookmarkStart w:id="19" w:name="_Toc333671903"/>
      <w:bookmarkStart w:id="20" w:name="OLE_LINK2"/>
      <w:bookmarkStart w:id="21" w:name="OLE_LINK3"/>
      <w:r w:rsidRPr="00642B82">
        <w:t>7.5A.1.4</w:t>
      </w:r>
      <w:r w:rsidRPr="00642B82">
        <w:tab/>
        <w:t>Test description</w:t>
      </w:r>
      <w:bookmarkEnd w:id="19"/>
    </w:p>
    <w:p w:rsidR="00AF155E" w:rsidRPr="00642B82" w:rsidRDefault="00AF155E" w:rsidP="00AF155E">
      <w:pPr>
        <w:pStyle w:val="Heading5"/>
      </w:pPr>
      <w:r w:rsidRPr="00642B82">
        <w:t>7.5A.1.4.1</w:t>
      </w:r>
      <w:r w:rsidRPr="00642B82">
        <w:tab/>
        <w:t>Initial conditions</w:t>
      </w:r>
    </w:p>
    <w:p w:rsidR="00AF155E" w:rsidRPr="00642B82" w:rsidRDefault="00AF155E" w:rsidP="00AF155E">
      <w:r w:rsidRPr="00642B82">
        <w:t>Initial conditions are a set of test configurations the UE needs to be tested in and the steps for the SS to take with the UE to reach the correct measurement state.</w:t>
      </w:r>
    </w:p>
    <w:p w:rsidR="00AF155E" w:rsidRPr="00642B82" w:rsidRDefault="00AF155E" w:rsidP="00AF155E">
      <w:r w:rsidRPr="00642B82">
        <w:t>The initial test configurations consist of environmental conditions, test frequencies, and channel bandwidths based on E-UTRA CA configurations specified in table 5.4.2A.1-1. All of these configurations shall be tested with applicable test parameters for each channel bandwidth, and are shown in table 7.5A.1.4.1-1.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AF155E" w:rsidRPr="00642B82" w:rsidRDefault="00AF155E" w:rsidP="00AF155E">
      <w:pPr>
        <w:pStyle w:val="TH"/>
      </w:pPr>
      <w:r w:rsidRPr="00642B82">
        <w:lastRenderedPageBreak/>
        <w:t>Table 7.5A.1.4.1-1: Test Configuration Table</w:t>
      </w:r>
    </w:p>
    <w:tbl>
      <w:tblPr>
        <w:tblW w:w="9796" w:type="dxa"/>
        <w:jc w:val="center"/>
        <w:tblLayout w:type="fixed"/>
        <w:tblLook w:val="04A0" w:firstRow="1" w:lastRow="0" w:firstColumn="1" w:lastColumn="0" w:noHBand="0" w:noVBand="1"/>
      </w:tblPr>
      <w:tblGrid>
        <w:gridCol w:w="1149"/>
        <w:gridCol w:w="993"/>
        <w:gridCol w:w="850"/>
        <w:gridCol w:w="1481"/>
        <w:gridCol w:w="850"/>
        <w:gridCol w:w="851"/>
        <w:gridCol w:w="1134"/>
        <w:gridCol w:w="1134"/>
        <w:gridCol w:w="708"/>
        <w:gridCol w:w="646"/>
      </w:tblGrid>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L"/>
            </w:pPr>
            <w:r w:rsidRPr="00642B82">
              <w:rPr>
                <w:b/>
              </w:rPr>
              <w:t>Initial Conditions</w:t>
            </w:r>
          </w:p>
        </w:tc>
      </w:tr>
      <w:tr w:rsidR="00AF155E" w:rsidRPr="00642B82" w:rsidTr="00D16AB5">
        <w:trPr>
          <w:trHeight w:val="555"/>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Environment as specified in</w:t>
            </w:r>
          </w:p>
          <w:p w:rsidR="00AF155E" w:rsidRPr="00642B82" w:rsidRDefault="00AF155E" w:rsidP="00D16AB5">
            <w:pPr>
              <w:pStyle w:val="TAL"/>
            </w:pPr>
            <w:r w:rsidRPr="00642B82">
              <w:t>TS 36.508[7] clause 4.1</w:t>
            </w:r>
          </w:p>
        </w:tc>
        <w:tc>
          <w:tcPr>
            <w:tcW w:w="5323" w:type="dxa"/>
            <w:gridSpan w:val="6"/>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L"/>
            </w:pPr>
            <w:r w:rsidRPr="00642B82">
              <w:t>NC</w:t>
            </w:r>
          </w:p>
        </w:tc>
      </w:tr>
      <w:tr w:rsidR="00AF155E" w:rsidRPr="00642B82" w:rsidTr="00D16AB5">
        <w:trPr>
          <w:trHeight w:val="810"/>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Frequencies as specified in</w:t>
            </w:r>
          </w:p>
          <w:p w:rsidR="00AF155E" w:rsidRPr="00642B82" w:rsidRDefault="00AF155E" w:rsidP="00D16AB5">
            <w:pPr>
              <w:pStyle w:val="TAL"/>
            </w:pPr>
            <w:r w:rsidRPr="00642B82">
              <w:t>TS36.508 [7] clause 4.3.1 for different CA bandwidth classes, and PCC and SCCs are mapped onto physical frequencies according to Table 7.1-2</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proofErr w:type="spellStart"/>
            <w:r w:rsidRPr="00642B82">
              <w:t>Mid range</w:t>
            </w:r>
            <w:proofErr w:type="spellEnd"/>
          </w:p>
        </w:tc>
      </w:tr>
      <w:tr w:rsidR="00AF155E" w:rsidRPr="00642B82" w:rsidTr="00D16AB5">
        <w:trPr>
          <w:trHeight w:val="523"/>
          <w:jc w:val="center"/>
        </w:trPr>
        <w:tc>
          <w:tcPr>
            <w:tcW w:w="4473" w:type="dxa"/>
            <w:gridSpan w:val="4"/>
            <w:tcBorders>
              <w:top w:val="single" w:sz="4" w:space="0" w:color="auto"/>
              <w:left w:val="single" w:sz="4" w:space="0" w:color="auto"/>
              <w:bottom w:val="single" w:sz="4" w:space="0" w:color="auto"/>
              <w:right w:val="single" w:sz="4" w:space="0" w:color="000000"/>
            </w:tcBorders>
            <w:shd w:val="clear" w:color="auto" w:fill="auto"/>
          </w:tcPr>
          <w:p w:rsidR="00AF155E" w:rsidRPr="00642B82" w:rsidRDefault="00AF155E" w:rsidP="00D16AB5">
            <w:pPr>
              <w:pStyle w:val="TAL"/>
            </w:pPr>
            <w:r w:rsidRPr="00642B82">
              <w:t>Test CC Combination setting (</w:t>
            </w:r>
            <w:proofErr w:type="spellStart"/>
            <w:r w:rsidRPr="00642B82">
              <w:t>NRB_agg</w:t>
            </w:r>
            <w:proofErr w:type="spellEnd"/>
            <w:r w:rsidRPr="00642B82">
              <w:t>) as specified in clause 5.4.2A.1 for the CA Configuration across bandwidth combination sets supported by the UE</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rPr>
                <w:vertAlign w:val="subscript"/>
              </w:rPr>
            </w:pPr>
            <w:r w:rsidRPr="00642B82">
              <w:t xml:space="preserve">Lowest </w:t>
            </w:r>
            <w:proofErr w:type="spellStart"/>
            <w:r w:rsidRPr="00642B82">
              <w:t>N</w:t>
            </w:r>
            <w:r w:rsidRPr="00642B82">
              <w:rPr>
                <w:vertAlign w:val="subscript"/>
              </w:rPr>
              <w:t>RB_agg</w:t>
            </w:r>
            <w:proofErr w:type="spellEnd"/>
            <w:r w:rsidRPr="00642B82">
              <w:rPr>
                <w:vertAlign w:val="subscript"/>
              </w:rPr>
              <w:br/>
            </w:r>
            <w:r w:rsidRPr="00642B82">
              <w:t xml:space="preserve">Highest </w:t>
            </w:r>
            <w:proofErr w:type="spellStart"/>
            <w:r w:rsidRPr="00642B82">
              <w:t>N</w:t>
            </w:r>
            <w:r w:rsidRPr="00642B82">
              <w:rPr>
                <w:vertAlign w:val="subscript"/>
              </w:rPr>
              <w:t>RB_agg</w:t>
            </w:r>
            <w:proofErr w:type="spellEnd"/>
          </w:p>
          <w:p w:rsidR="00AF155E" w:rsidRPr="00642B82" w:rsidRDefault="00AF155E" w:rsidP="00D16AB5">
            <w:pPr>
              <w:pStyle w:val="TAL"/>
            </w:pPr>
            <w:r w:rsidRPr="00642B82">
              <w:t>(Note 3)</w:t>
            </w:r>
          </w:p>
        </w:tc>
      </w:tr>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H"/>
            </w:pPr>
            <w:r w:rsidRPr="00642B82">
              <w:t>Test Parameters for CA Configurations</w:t>
            </w:r>
          </w:p>
        </w:tc>
      </w:tr>
      <w:tr w:rsidR="00AF155E" w:rsidRPr="00642B82" w:rsidTr="00D16AB5">
        <w:trPr>
          <w:trHeight w:val="300"/>
          <w:jc w:val="center"/>
        </w:trPr>
        <w:tc>
          <w:tcPr>
            <w:tcW w:w="2142" w:type="dxa"/>
            <w:gridSpan w:val="2"/>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H"/>
            </w:pPr>
            <w:r w:rsidRPr="00642B82">
              <w:t xml:space="preserve">CA Configuration / </w:t>
            </w:r>
            <w:proofErr w:type="spellStart"/>
            <w:r w:rsidRPr="00642B82">
              <w:t>N</w:t>
            </w:r>
            <w:r w:rsidRPr="00642B82">
              <w:rPr>
                <w:vertAlign w:val="subscript"/>
              </w:rPr>
              <w:t>RB_agg</w:t>
            </w:r>
            <w:proofErr w:type="spellEnd"/>
          </w:p>
        </w:tc>
        <w:tc>
          <w:tcPr>
            <w:tcW w:w="2331" w:type="dxa"/>
            <w:gridSpan w:val="2"/>
            <w:tcBorders>
              <w:top w:val="single" w:sz="4" w:space="0" w:color="auto"/>
              <w:left w:val="nil"/>
              <w:bottom w:val="single" w:sz="4" w:space="0" w:color="auto"/>
              <w:right w:val="single" w:sz="4" w:space="0" w:color="000000"/>
            </w:tcBorders>
            <w:shd w:val="clear" w:color="auto" w:fill="auto"/>
            <w:noWrap/>
          </w:tcPr>
          <w:p w:rsidR="00AF155E" w:rsidRPr="00642B82" w:rsidRDefault="00AF155E" w:rsidP="00D16AB5">
            <w:pPr>
              <w:pStyle w:val="TAH"/>
            </w:pPr>
            <w:r w:rsidRPr="00642B82">
              <w:t>DL Allocation</w:t>
            </w:r>
          </w:p>
        </w:tc>
        <w:tc>
          <w:tcPr>
            <w:tcW w:w="5323" w:type="dxa"/>
            <w:gridSpan w:val="6"/>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H"/>
            </w:pPr>
            <w:r w:rsidRPr="00642B82">
              <w:t>UL Allocation</w:t>
            </w:r>
          </w:p>
        </w:tc>
      </w:tr>
      <w:tr w:rsidR="00AF155E" w:rsidRPr="00642B82" w:rsidTr="00D16AB5">
        <w:trPr>
          <w:trHeight w:val="510"/>
          <w:jc w:val="center"/>
        </w:trPr>
        <w:tc>
          <w:tcPr>
            <w:tcW w:w="1149" w:type="dxa"/>
            <w:tcBorders>
              <w:top w:val="single" w:sz="4" w:space="0" w:color="auto"/>
              <w:left w:val="single" w:sz="4" w:space="0" w:color="auto"/>
              <w:bottom w:val="single" w:sz="4" w:space="0" w:color="auto"/>
              <w:right w:val="single" w:sz="4" w:space="0" w:color="auto"/>
            </w:tcBorders>
            <w:shd w:val="clear" w:color="auto" w:fill="auto"/>
          </w:tcPr>
          <w:p w:rsidR="00AF155E" w:rsidRPr="00642B82" w:rsidRDefault="00AF155E" w:rsidP="00D16AB5">
            <w:pPr>
              <w:pStyle w:val="TAL"/>
            </w:pPr>
            <w:r w:rsidRPr="00642B82">
              <w:rPr>
                <w:b/>
              </w:rPr>
              <w:t>PCC</w:t>
            </w:r>
            <w:r w:rsidRPr="00642B82">
              <w:rPr>
                <w:b/>
              </w:rPr>
              <w:br/>
              <w:t>N</w:t>
            </w:r>
            <w:r w:rsidRPr="00642B82">
              <w:rPr>
                <w:b/>
                <w:vertAlign w:val="subscript"/>
              </w:rPr>
              <w:t>RB</w:t>
            </w:r>
          </w:p>
        </w:tc>
        <w:tc>
          <w:tcPr>
            <w:tcW w:w="993"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SCC</w:t>
            </w:r>
            <w:r w:rsidRPr="00642B82">
              <w:rPr>
                <w:b/>
              </w:rPr>
              <w:br/>
              <w:t>N</w:t>
            </w:r>
            <w:r w:rsidRPr="00642B82">
              <w:rPr>
                <w:b/>
                <w:vertAlign w:val="subscript"/>
              </w:rPr>
              <w:t>RB</w:t>
            </w:r>
          </w:p>
        </w:tc>
        <w:tc>
          <w:tcPr>
            <w:tcW w:w="850"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CC</w:t>
            </w:r>
            <w:r w:rsidRPr="00642B82">
              <w:rPr>
                <w:b/>
              </w:rPr>
              <w:br/>
              <w:t>MOD</w:t>
            </w:r>
          </w:p>
        </w:tc>
        <w:tc>
          <w:tcPr>
            <w:tcW w:w="1481" w:type="dxa"/>
            <w:tcBorders>
              <w:top w:val="single" w:sz="4" w:space="0" w:color="auto"/>
              <w:left w:val="nil"/>
              <w:bottom w:val="single" w:sz="4" w:space="0" w:color="auto"/>
              <w:right w:val="nil"/>
            </w:tcBorders>
            <w:shd w:val="clear" w:color="auto" w:fill="auto"/>
          </w:tcPr>
          <w:p w:rsidR="00AF155E" w:rsidRPr="00642B82" w:rsidRDefault="00AF155E" w:rsidP="00D16AB5">
            <w:pPr>
              <w:pStyle w:val="TAL"/>
            </w:pPr>
            <w:r w:rsidRPr="00642B82">
              <w:rPr>
                <w:b/>
              </w:rPr>
              <w:t>PCC &amp; SCC RB allocation</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AF155E" w:rsidRPr="00642B82" w:rsidRDefault="00AF155E" w:rsidP="00D16AB5">
            <w:pPr>
              <w:pStyle w:val="TAL"/>
            </w:pPr>
            <w:r w:rsidRPr="00642B82">
              <w:rPr>
                <w:b/>
              </w:rPr>
              <w:t>CC</w:t>
            </w:r>
            <w:r w:rsidRPr="00642B82">
              <w:rPr>
                <w:b/>
              </w:rPr>
              <w:br/>
              <w:t>MOD</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L"/>
            </w:pPr>
            <w:proofErr w:type="spellStart"/>
            <w:r w:rsidRPr="00642B82">
              <w:rPr>
                <w:b/>
              </w:rPr>
              <w:t>N</w:t>
            </w:r>
            <w:r w:rsidRPr="00642B82">
              <w:rPr>
                <w:b/>
                <w:vertAlign w:val="subscript"/>
              </w:rPr>
              <w:t>RB_alloc</w:t>
            </w:r>
            <w:proofErr w:type="spellEnd"/>
          </w:p>
        </w:tc>
        <w:tc>
          <w:tcPr>
            <w:tcW w:w="3622" w:type="dxa"/>
            <w:gridSpan w:val="4"/>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L"/>
            </w:pPr>
            <w:r w:rsidRPr="00642B82">
              <w:rPr>
                <w:b/>
              </w:rPr>
              <w:t>PCC &amp; SCC RB allocations</w:t>
            </w:r>
            <w:r w:rsidRPr="00642B82">
              <w:rPr>
                <w:b/>
              </w:rPr>
              <w:br/>
              <w:t>(L</w:t>
            </w:r>
            <w:r w:rsidRPr="00642B82">
              <w:rPr>
                <w:b/>
                <w:vertAlign w:val="subscript"/>
              </w:rPr>
              <w:t>CRB</w:t>
            </w:r>
            <w:r w:rsidRPr="00642B82">
              <w:rPr>
                <w:b/>
              </w:rPr>
              <w:t xml:space="preserve"> @ </w:t>
            </w:r>
            <w:proofErr w:type="spellStart"/>
            <w:r w:rsidRPr="00642B82">
              <w:rPr>
                <w:b/>
              </w:rPr>
              <w:t>RB</w:t>
            </w:r>
            <w:r w:rsidRPr="00642B82">
              <w:rPr>
                <w:b/>
                <w:vertAlign w:val="subscript"/>
              </w:rPr>
              <w:t>start</w:t>
            </w:r>
            <w:proofErr w:type="spellEnd"/>
            <w:r w:rsidRPr="00642B82">
              <w:rPr>
                <w:b/>
              </w:rPr>
              <w:t>)</w:t>
            </w:r>
          </w:p>
        </w:tc>
      </w:tr>
      <w:tr w:rsidR="00AF155E" w:rsidRPr="00642B82" w:rsidTr="00D16AB5">
        <w:trPr>
          <w:trHeight w:val="300"/>
          <w:jc w:val="center"/>
          <w:ins w:id="22" w:author="Jorge Eduardo Torres Henriquez" w:date="2019-06-28T14:12: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23" w:author="Jorge Eduardo Torres Henriquez" w:date="2019-06-28T14:12:00Z"/>
                <w:lang w:eastAsia="ja-JP"/>
              </w:rPr>
            </w:pPr>
            <w:ins w:id="24" w:author="Jorge Eduardo Torres Henriquez" w:date="2019-06-28T14:13:00Z">
              <w:r>
                <w:rPr>
                  <w:lang w:eastAsia="ja-JP"/>
                </w:rPr>
                <w:t>25</w:t>
              </w:r>
            </w:ins>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5" w:author="Jorge Eduardo Torres Henriquez" w:date="2019-06-28T14:12:00Z"/>
                <w:lang w:eastAsia="ja-JP"/>
              </w:rPr>
            </w:pPr>
            <w:ins w:id="26" w:author="Jorge Eduardo Torres Henriquez" w:date="2019-06-28T14:13: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27" w:author="Jorge Eduardo Torres Henriquez" w:date="2019-06-28T14:12:00Z"/>
                <w:rFonts w:cs="v5.0.0"/>
                <w:lang w:eastAsia="ja-JP"/>
              </w:rPr>
            </w:pPr>
            <w:ins w:id="28" w:author="Jorge Eduardo Torres Henriquez" w:date="2019-06-28T14:13:00Z">
              <w:r>
                <w:rPr>
                  <w:rFonts w:cs="v5.0.0"/>
                  <w:lang w:eastAsia="ja-JP"/>
                </w:rPr>
                <w:t>QPSK</w:t>
              </w:r>
            </w:ins>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29" w:author="Jorge Eduardo Torres Henriquez" w:date="2019-06-28T14:12:00Z"/>
                <w:rFonts w:cs="v5.0.0"/>
                <w:lang w:eastAsia="ja-JP"/>
              </w:rPr>
            </w:pPr>
            <w:ins w:id="30" w:author="Jorge Eduardo Torres Henriquez" w:date="2019-06-28T14:13:00Z">
              <w:r>
                <w:rPr>
                  <w:rFonts w:cs="v5.0.0"/>
                  <w:lang w:eastAsia="ja-JP"/>
                </w:rPr>
                <w:t>25+25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1" w:author="Jorge Eduardo Torres Henriquez" w:date="2019-06-28T14:12:00Z"/>
                <w:rFonts w:cs="v5.0.0"/>
                <w:lang w:eastAsia="ja-JP"/>
              </w:rPr>
            </w:pPr>
            <w:ins w:id="32" w:author="Jorge Eduardo Torres Henriquez" w:date="2019-06-28T14:13:00Z">
              <w:r>
                <w:rPr>
                  <w:rFonts w:cs="v5.0.0"/>
                  <w:lang w:eastAsia="ja-JP"/>
                </w:rPr>
                <w:t>QPSK</w:t>
              </w:r>
            </w:ins>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3" w:author="Jorge Eduardo Torres Henriquez" w:date="2019-06-28T14:12:00Z"/>
                <w:lang w:eastAsia="ja-JP"/>
              </w:rPr>
            </w:pPr>
            <w:ins w:id="34" w:author="Jorge Eduardo Torres Henriquez" w:date="2019-06-28T14:13:00Z">
              <w:r>
                <w:rPr>
                  <w:lang w:eastAsia="ja-JP"/>
                </w:rPr>
                <w:t>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5" w:author="Jorge Eduardo Torres Henriquez" w:date="2019-06-28T14:12:00Z"/>
                <w:rFonts w:cs="v5.0.0"/>
              </w:rPr>
            </w:pPr>
            <w:ins w:id="36" w:author="Jorge Eduardo Torres Henriquez" w:date="2019-06-28T14:13:00Z">
              <w:r>
                <w:rPr>
                  <w:rFonts w:cs="v5.0.0"/>
                </w:rPr>
                <w:t>P_25@0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37" w:author="Jorge Eduardo Torres Henriquez" w:date="2019-06-28T14:12:00Z"/>
                <w:rFonts w:cs="Arial"/>
                <w:szCs w:val="18"/>
              </w:rPr>
            </w:pPr>
            <w:ins w:id="38" w:author="Jorge Eduardo Torres Henriquez" w:date="2019-06-28T14:13:00Z">
              <w:r>
                <w:rPr>
                  <w:rFonts w:cs="Arial"/>
                  <w:szCs w:val="18"/>
                </w:rPr>
                <w:t>S_25@0</w:t>
              </w:r>
            </w:ins>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39" w:author="Jorge Eduardo Torres Henriquez" w:date="2019-06-28T14:12:00Z"/>
                <w:rFonts w:cs="Arial"/>
                <w:szCs w:val="18"/>
              </w:rPr>
            </w:pPr>
            <w:ins w:id="40" w:author="Jorge Eduardo Torres Henriquez" w:date="2019-06-28T14:13:00Z">
              <w:r>
                <w:rPr>
                  <w:rFonts w:cs="Arial"/>
                  <w:szCs w:val="18"/>
                </w:rPr>
                <w:t>-</w:t>
              </w:r>
            </w:ins>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41" w:author="Jorge Eduardo Torres Henriquez" w:date="2019-06-28T14:12:00Z"/>
                <w:rFonts w:cs="Arial"/>
                <w:szCs w:val="18"/>
              </w:rPr>
            </w:pPr>
            <w:ins w:id="42" w:author="Jorge Eduardo Torres Henriquez" w:date="2019-06-28T14:13:00Z">
              <w:r>
                <w:rPr>
                  <w:rFonts w:cs="Arial"/>
                  <w:szCs w:val="18"/>
                </w:rPr>
                <w:t>-</w:t>
              </w:r>
            </w:ins>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25</w:t>
            </w:r>
            <w:r w:rsidRPr="00642B82">
              <w:rPr>
                <w:rFonts w:cs="v5.0.0"/>
              </w:rPr>
              <w:t>@</w:t>
            </w:r>
            <w:r w:rsidRPr="00642B82">
              <w:rPr>
                <w:rFonts w:cs="v5.0.0"/>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25</w:t>
            </w:r>
            <w:r w:rsidRPr="00642B82">
              <w:rPr>
                <w:rFonts w:cs="v5.0.0"/>
              </w:rPr>
              <w:t>@</w:t>
            </w:r>
            <w:r w:rsidRPr="00642B82">
              <w:rPr>
                <w:rFonts w:cs="v5.0.0"/>
                <w:lang w:eastAsia="ja-JP"/>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50+100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ja-JP"/>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ja-JP"/>
              </w:rPr>
              <w:t>50</w:t>
            </w:r>
            <w:r w:rsidRPr="00642B82">
              <w:rPr>
                <w:rFonts w:cs="v5.0.0"/>
              </w:rPr>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w:t>
            </w:r>
            <w:r w:rsidRPr="00642B82">
              <w:rPr>
                <w:rFonts w:cs="Arial"/>
                <w:szCs w:val="18"/>
                <w:lang w:eastAsia="ja-JP"/>
              </w:rPr>
              <w:t>10</w:t>
            </w:r>
            <w:r w:rsidRPr="00642B82">
              <w:rPr>
                <w:rFonts w:cs="Arial"/>
                <w:szCs w:val="18"/>
              </w:rPr>
              <w:t>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ins w:id="43" w:author="Jorge Eduardo Torres Henriquez" w:date="2019-06-28T14:13:00Z"/>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44" w:author="Jorge Eduardo Torres Henriquez" w:date="2019-06-28T14:13:00Z"/>
              </w:rPr>
            </w:pPr>
            <w:ins w:id="45" w:author="Jorge Eduardo Torres Henriquez" w:date="2019-06-28T14:14:00Z">
              <w:r>
                <w:t>75</w:t>
              </w:r>
            </w:ins>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6" w:author="Jorge Eduardo Torres Henriquez" w:date="2019-06-28T14:13:00Z"/>
                <w:lang w:eastAsia="ja-JP"/>
              </w:rPr>
            </w:pPr>
            <w:ins w:id="47" w:author="Jorge Eduardo Torres Henriquez" w:date="2019-06-28T14:14:00Z">
              <w:r>
                <w:rPr>
                  <w:lang w:eastAsia="ja-JP"/>
                </w:rPr>
                <w:t>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48" w:author="Jorge Eduardo Torres Henriquez" w:date="2019-06-28T14:13:00Z"/>
                <w:rFonts w:cs="v5.0.0"/>
              </w:rPr>
            </w:pPr>
            <w:ins w:id="49" w:author="Jorge Eduardo Torres Henriquez" w:date="2019-06-28T14:14:00Z">
              <w:r>
                <w:rPr>
                  <w:rFonts w:cs="v5.0.0"/>
                </w:rPr>
                <w:t>QPSK</w:t>
              </w:r>
            </w:ins>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ins w:id="50" w:author="Jorge Eduardo Torres Henriquez" w:date="2019-06-28T14:13:00Z"/>
                <w:rFonts w:cs="v5.0.0"/>
              </w:rPr>
            </w:pPr>
            <w:ins w:id="51" w:author="Jorge Eduardo Torres Henriquez" w:date="2019-06-28T14:14:00Z">
              <w:r>
                <w:rPr>
                  <w:rFonts w:cs="v5.0.0"/>
                </w:rPr>
                <w:t>75+25</w:t>
              </w:r>
            </w:ins>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2" w:author="Jorge Eduardo Torres Henriquez" w:date="2019-06-28T14:13:00Z"/>
                <w:rFonts w:cs="v5.0.0"/>
              </w:rPr>
            </w:pPr>
            <w:ins w:id="53" w:author="Jorge Eduardo Torres Henriquez" w:date="2019-06-28T14:14:00Z">
              <w:r>
                <w:rPr>
                  <w:rFonts w:cs="v5.0.0"/>
                </w:rPr>
                <w:t>QPSK</w:t>
              </w:r>
            </w:ins>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4" w:author="Jorge Eduardo Torres Henriquez" w:date="2019-06-28T14:13:00Z"/>
              </w:rPr>
            </w:pPr>
            <w:ins w:id="55" w:author="Jorge Eduardo Torres Henriquez" w:date="2019-06-28T14:14:00Z">
              <w:r>
                <w:t>100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6" w:author="Jorge Eduardo Torres Henriquez" w:date="2019-06-28T14:13:00Z"/>
                <w:rFonts w:cs="v5.0.0"/>
              </w:rPr>
            </w:pPr>
            <w:ins w:id="57" w:author="Jorge Eduardo Torres Henriquez" w:date="2019-06-28T14:14:00Z">
              <w:r>
                <w:rPr>
                  <w:rFonts w:cs="v5.0.0"/>
                </w:rPr>
                <w:t>P_75@0</w:t>
              </w:r>
            </w:ins>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ins w:id="58" w:author="Jorge Eduardo Torres Henriquez" w:date="2019-06-28T14:13:00Z"/>
                <w:rFonts w:cs="Arial"/>
                <w:szCs w:val="18"/>
              </w:rPr>
            </w:pPr>
            <w:ins w:id="59" w:author="Jorge Eduardo Torres Henriquez" w:date="2019-06-28T14:14:00Z">
              <w:r>
                <w:rPr>
                  <w:rFonts w:cs="Arial"/>
                  <w:szCs w:val="18"/>
                </w:rPr>
                <w:t>S_25@0</w:t>
              </w:r>
            </w:ins>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60" w:author="Jorge Eduardo Torres Henriquez" w:date="2019-06-28T14:13:00Z"/>
                <w:rFonts w:cs="Arial"/>
                <w:szCs w:val="18"/>
              </w:rPr>
            </w:pPr>
            <w:ins w:id="61" w:author="Jorge Eduardo Torres Henriquez" w:date="2019-06-28T14:15:00Z">
              <w:r>
                <w:rPr>
                  <w:rFonts w:cs="Arial"/>
                  <w:szCs w:val="18"/>
                </w:rPr>
                <w:t>-</w:t>
              </w:r>
            </w:ins>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ins w:id="62" w:author="Jorge Eduardo Torres Henriquez" w:date="2019-06-28T14:13:00Z"/>
                <w:rFonts w:cs="Arial"/>
                <w:szCs w:val="18"/>
              </w:rPr>
            </w:pPr>
            <w:ins w:id="63" w:author="Jorge Eduardo Torres Henriquez" w:date="2019-06-28T14:15:00Z">
              <w:r>
                <w:rPr>
                  <w:rFonts w:cs="Arial"/>
                  <w:szCs w:val="18"/>
                </w:rPr>
                <w:t>-</w:t>
              </w:r>
            </w:ins>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75+</w:t>
            </w:r>
            <w:r w:rsidRPr="00642B82">
              <w:rPr>
                <w:rFonts w:cs="v5.0.0"/>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rPr>
                <w:rFonts w:cs="Arial"/>
                <w:szCs w:val="18"/>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129</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S_54@0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75+75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P_75@0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S_75@0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P_50@</w:t>
            </w:r>
            <w:r w:rsidRPr="00642B82">
              <w:rPr>
                <w:rFonts w:cs="v5.0.0"/>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100+25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lang w:eastAsia="zh-CN"/>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lang w:eastAsia="zh-CN"/>
              </w:rPr>
              <w:t>125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w:t>
            </w:r>
            <w:r w:rsidRPr="00642B82">
              <w:rPr>
                <w:rFonts w:cs="v5.0.0"/>
                <w:lang w:eastAsia="zh-CN"/>
              </w:rPr>
              <w:t>10</w:t>
            </w:r>
            <w:r w:rsidRPr="00642B82">
              <w:rPr>
                <w:rFonts w:cs="v5.0.0"/>
              </w:rPr>
              <w:t>0@</w:t>
            </w:r>
            <w:r w:rsidRPr="00642B82">
              <w:rPr>
                <w:rFonts w:cs="v5.0.0"/>
                <w:lang w:eastAsia="zh-CN"/>
              </w:rPr>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w:t>
            </w:r>
            <w:r w:rsidRPr="00642B82">
              <w:rPr>
                <w:rFonts w:cs="Arial"/>
                <w:szCs w:val="18"/>
                <w:lang w:eastAsia="zh-CN"/>
              </w:rPr>
              <w:t>25</w:t>
            </w:r>
            <w:r w:rsidRPr="00642B82">
              <w:rPr>
                <w:rFonts w:cs="Arial"/>
                <w:szCs w:val="18"/>
              </w:rPr>
              <w:t>@0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100+50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w:t>
            </w:r>
            <w:r w:rsidRPr="00642B82">
              <w:rPr>
                <w:rFonts w:cs="v5.0.0"/>
                <w:lang w:eastAsia="zh-CN"/>
              </w:rPr>
              <w:t>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100+50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S_50@0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100+75</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eastAsia="MS Mincho"/>
              </w:rPr>
              <w:t>175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w:t>
            </w:r>
            <w:r w:rsidRPr="00642B82">
              <w:rPr>
                <w:rFonts w:eastAsia="MS Mincho"/>
              </w:rPr>
              <w:t>100</w:t>
            </w:r>
            <w:r w:rsidRPr="00642B82">
              <w:t>@0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S_75@0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rPr>
                <w:rFonts w:cs="v5.0.0"/>
              </w:rPr>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rPr>
                <w:rFonts w:eastAsia="MS Mincho"/>
              </w:rPr>
            </w:pPr>
            <w:r w:rsidRPr="00642B82">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P_50@</w:t>
            </w:r>
            <w:r w:rsidRPr="00642B82">
              <w:rPr>
                <w:rFonts w:cs="v5.0.0"/>
                <w:lang w:eastAsia="zh-CN"/>
              </w:rPr>
              <w:t>50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rPr>
                <w:rFonts w:eastAsia="MS Mincho"/>
              </w:rPr>
            </w:pPr>
            <w:r w:rsidRPr="00642B82">
              <w:rPr>
                <w:rFonts w:eastAsia="MS Mincho"/>
              </w:rPr>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75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v5.0.0"/>
              </w:rPr>
              <w:t>P_75@25</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rPr>
                <w:rFonts w:cs="Arial"/>
                <w:szCs w:val="18"/>
              </w:rPr>
              <w:t>S_0@0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130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S_30@0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1149"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993"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1481" w:type="dxa"/>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C"/>
            </w:pPr>
            <w:r w:rsidRPr="00642B82">
              <w:t>100+100</w:t>
            </w:r>
          </w:p>
        </w:tc>
        <w:tc>
          <w:tcPr>
            <w:tcW w:w="850"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QPSK</w:t>
            </w:r>
          </w:p>
        </w:tc>
        <w:tc>
          <w:tcPr>
            <w:tcW w:w="851"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200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P_100@0</w:t>
            </w:r>
          </w:p>
        </w:tc>
        <w:tc>
          <w:tcPr>
            <w:tcW w:w="1134" w:type="dxa"/>
            <w:tcBorders>
              <w:top w:val="single" w:sz="4" w:space="0" w:color="auto"/>
              <w:left w:val="nil"/>
              <w:bottom w:val="single" w:sz="4" w:space="0" w:color="auto"/>
              <w:right w:val="single" w:sz="4" w:space="0" w:color="auto"/>
            </w:tcBorders>
            <w:shd w:val="clear" w:color="auto" w:fill="auto"/>
            <w:noWrap/>
          </w:tcPr>
          <w:p w:rsidR="00AF155E" w:rsidRPr="00642B82" w:rsidRDefault="00AF155E" w:rsidP="00D16AB5">
            <w:pPr>
              <w:pStyle w:val="TAC"/>
            </w:pPr>
            <w:r w:rsidRPr="00642B82">
              <w:t>S_100@0</w:t>
            </w:r>
          </w:p>
        </w:tc>
        <w:tc>
          <w:tcPr>
            <w:tcW w:w="708"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c>
          <w:tcPr>
            <w:tcW w:w="646" w:type="dxa"/>
            <w:tcBorders>
              <w:top w:val="single" w:sz="4" w:space="0" w:color="auto"/>
              <w:left w:val="nil"/>
              <w:bottom w:val="single" w:sz="4" w:space="0" w:color="auto"/>
              <w:right w:val="single" w:sz="4" w:space="0" w:color="auto"/>
            </w:tcBorders>
            <w:shd w:val="clear" w:color="auto" w:fill="auto"/>
          </w:tcPr>
          <w:p w:rsidR="00AF155E" w:rsidRPr="00642B82" w:rsidRDefault="00AF155E" w:rsidP="00D16AB5">
            <w:pPr>
              <w:pStyle w:val="TAC"/>
            </w:pPr>
            <w:r w:rsidRPr="00642B82">
              <w:t>-</w:t>
            </w:r>
          </w:p>
        </w:tc>
      </w:tr>
      <w:tr w:rsidR="00AF155E" w:rsidRPr="00642B82" w:rsidTr="00D16AB5">
        <w:trPr>
          <w:trHeight w:val="300"/>
          <w:jc w:val="center"/>
        </w:trPr>
        <w:tc>
          <w:tcPr>
            <w:tcW w:w="9796" w:type="dxa"/>
            <w:gridSpan w:val="10"/>
            <w:tcBorders>
              <w:top w:val="single" w:sz="4" w:space="0" w:color="auto"/>
              <w:left w:val="single" w:sz="4" w:space="0" w:color="auto"/>
              <w:bottom w:val="single" w:sz="4" w:space="0" w:color="auto"/>
              <w:right w:val="single" w:sz="4" w:space="0" w:color="auto"/>
            </w:tcBorders>
            <w:shd w:val="clear" w:color="auto" w:fill="auto"/>
            <w:noWrap/>
          </w:tcPr>
          <w:p w:rsidR="00AF155E" w:rsidRPr="00642B82" w:rsidRDefault="00AF155E" w:rsidP="00D16AB5">
            <w:pPr>
              <w:pStyle w:val="TAN"/>
            </w:pPr>
            <w:r w:rsidRPr="00642B82">
              <w:t>Note 1:</w:t>
            </w:r>
            <w:r w:rsidRPr="00642B82">
              <w:tab/>
              <w:t>CA Configuration Test CC Combination settings are checked separately for each CA Configuration, which applicable aggregated channel bandwidths are specified in Table 5.4.2A.1-1.</w:t>
            </w:r>
          </w:p>
          <w:p w:rsidR="00AF155E" w:rsidRPr="00642B82" w:rsidRDefault="00AF155E" w:rsidP="00D16AB5">
            <w:pPr>
              <w:pStyle w:val="TAN"/>
            </w:pPr>
            <w:r w:rsidRPr="00642B82">
              <w:t>Note 2:</w:t>
            </w:r>
            <w:r w:rsidRPr="00642B82">
              <w:tab/>
              <w:t>Depending on CA configurations, only the appropriate Uplink RB allocation value according to table 7.3.3-2 for UE supporting one uplink carrier and to table 7.3A.0-</w:t>
            </w:r>
            <w:r w:rsidRPr="00642B82">
              <w:rPr>
                <w:rFonts w:eastAsia="新細明體"/>
                <w:lang w:eastAsia="zh-TW"/>
              </w:rPr>
              <w:t>1</w:t>
            </w:r>
            <w:r w:rsidRPr="00642B82">
              <w:t xml:space="preserve"> for UE supporting two uplink carriers are tested per Test CA configuration.</w:t>
            </w:r>
          </w:p>
          <w:p w:rsidR="00AF155E" w:rsidRPr="00642B82" w:rsidRDefault="00AF155E" w:rsidP="00D16AB5">
            <w:pPr>
              <w:pStyle w:val="TAN"/>
            </w:pPr>
            <w:r w:rsidRPr="00642B82">
              <w:t>Note 3:</w:t>
            </w:r>
            <w:r w:rsidRPr="00642B82">
              <w:tab/>
              <w:t xml:space="preserve">If </w:t>
            </w:r>
            <w:r w:rsidRPr="00642B82">
              <w:rPr>
                <w:lang w:eastAsia="ja-JP"/>
              </w:rPr>
              <w:t xml:space="preserve">the </w:t>
            </w:r>
            <w:r w:rsidRPr="00642B82">
              <w:t xml:space="preserve">UE supports multiple CC Combinations </w:t>
            </w:r>
            <w:r w:rsidRPr="00642B82">
              <w:rPr>
                <w:lang w:eastAsia="ja-JP"/>
              </w:rPr>
              <w:t xml:space="preserve">in the CA Configuration </w:t>
            </w:r>
            <w:r w:rsidRPr="00642B82">
              <w:t xml:space="preserve">with the same </w:t>
            </w:r>
            <w:proofErr w:type="spellStart"/>
            <w:r w:rsidRPr="00642B82">
              <w:t>N</w:t>
            </w:r>
            <w:r w:rsidRPr="00642B82">
              <w:rPr>
                <w:vertAlign w:val="subscript"/>
              </w:rPr>
              <w:t>RB_</w:t>
            </w:r>
            <w:proofErr w:type="gramStart"/>
            <w:r w:rsidRPr="00642B82">
              <w:rPr>
                <w:vertAlign w:val="subscript"/>
              </w:rPr>
              <w:t>agg</w:t>
            </w:r>
            <w:proofErr w:type="spellEnd"/>
            <w:r w:rsidRPr="00642B82">
              <w:rPr>
                <w:vertAlign w:val="subscript"/>
              </w:rPr>
              <w:t xml:space="preserve"> </w:t>
            </w:r>
            <w:r w:rsidRPr="00642B82">
              <w:t>,</w:t>
            </w:r>
            <w:proofErr w:type="gramEnd"/>
            <w:r w:rsidRPr="00642B82">
              <w:t xml:space="preserve"> only the combination with </w:t>
            </w:r>
            <w:r w:rsidRPr="00642B82">
              <w:rPr>
                <w:lang w:eastAsia="ja-JP"/>
              </w:rPr>
              <w:t xml:space="preserve">the </w:t>
            </w:r>
            <w:r w:rsidRPr="00642B82">
              <w:t>highest NRB_PCC is tested</w:t>
            </w:r>
            <w:r w:rsidRPr="00642B82">
              <w:rPr>
                <w:lang w:eastAsia="ja-JP"/>
              </w:rPr>
              <w:t>.</w:t>
            </w:r>
          </w:p>
        </w:tc>
      </w:tr>
    </w:tbl>
    <w:p w:rsidR="00AF155E" w:rsidRPr="00642B82" w:rsidRDefault="00AF155E" w:rsidP="00AF155E"/>
    <w:p w:rsidR="00AF155E" w:rsidRPr="00642B82" w:rsidRDefault="00AF155E" w:rsidP="00AF155E">
      <w:pPr>
        <w:pStyle w:val="B1"/>
      </w:pPr>
      <w:r w:rsidRPr="00642B82">
        <w:t>1.</w:t>
      </w:r>
      <w:r w:rsidRPr="00642B82">
        <w:tab/>
        <w:t>Connect the SS and interfering source to the UE antenna connectors as shown in TS 36.508 [7] Annex A, Figure group A.34 as appropriate if the UE supports 2 Rx antennas or Figure A.82 if the UE supports 4 Rx antennas in the band.</w:t>
      </w:r>
    </w:p>
    <w:p w:rsidR="00AF155E" w:rsidRPr="00642B82" w:rsidRDefault="00AF155E" w:rsidP="00AF155E">
      <w:pPr>
        <w:pStyle w:val="B1"/>
      </w:pPr>
      <w:r w:rsidRPr="00642B82">
        <w:t>2.</w:t>
      </w:r>
      <w:r w:rsidRPr="00642B82">
        <w:tab/>
        <w:t>The parameter settings for the cell are set up according to TS 36.508 [7] clause 4.4.3.</w:t>
      </w:r>
    </w:p>
    <w:p w:rsidR="00AF155E" w:rsidRPr="00642B82" w:rsidRDefault="00AF155E" w:rsidP="00AF155E">
      <w:pPr>
        <w:pStyle w:val="B1"/>
      </w:pPr>
      <w:r w:rsidRPr="00642B82">
        <w:t>3.</w:t>
      </w:r>
      <w:r w:rsidRPr="00642B82">
        <w:tab/>
        <w:t xml:space="preserve">Downlink signals for PCC are initially set up according to Annex C.0, C.1 and C.3.0, and uplink signals according to Annex H.1 and H.3.0. </w:t>
      </w:r>
    </w:p>
    <w:p w:rsidR="00AF155E" w:rsidRPr="00642B82" w:rsidRDefault="00AF155E" w:rsidP="00AF155E">
      <w:pPr>
        <w:pStyle w:val="B1"/>
      </w:pPr>
      <w:r w:rsidRPr="00642B82">
        <w:t>4.</w:t>
      </w:r>
      <w:r w:rsidRPr="00642B82">
        <w:tab/>
        <w:t>The UL and DL Reference Measurement channels are set according to Table 7.5A.1.4.1-1.</w:t>
      </w:r>
    </w:p>
    <w:p w:rsidR="00AF155E" w:rsidRPr="00642B82" w:rsidRDefault="00AF155E" w:rsidP="00AF155E">
      <w:pPr>
        <w:pStyle w:val="B1"/>
      </w:pPr>
      <w:r w:rsidRPr="00642B82">
        <w:t>5,</w:t>
      </w:r>
      <w:r w:rsidRPr="00642B82">
        <w:tab/>
        <w:t>Propagation conditions are set according to Annex B.0.</w:t>
      </w:r>
    </w:p>
    <w:p w:rsidR="00AF155E" w:rsidRPr="00642B82" w:rsidRDefault="00AF155E" w:rsidP="00AF155E">
      <w:pPr>
        <w:pStyle w:val="B1"/>
      </w:pPr>
      <w:r w:rsidRPr="00642B82">
        <w:lastRenderedPageBreak/>
        <w:t>6.</w:t>
      </w:r>
      <w:r w:rsidRPr="00642B82">
        <w:tab/>
        <w:t>Ensure the UE is in State 3A-RF according to TS 36.508 [7] clause 5.2A.2. Message contents are defined in clause 7.5A.1.4.3.</w:t>
      </w:r>
    </w:p>
    <w:bookmarkEnd w:id="20"/>
    <w:bookmarkEnd w:id="21"/>
    <w:p w:rsidR="003172A1" w:rsidRDefault="003172A1" w:rsidP="003172A1">
      <w:pPr>
        <w:rPr>
          <w:color w:val="FF0000"/>
          <w:sz w:val="28"/>
          <w:szCs w:val="28"/>
        </w:rPr>
      </w:pPr>
      <w:r>
        <w:rPr>
          <w:color w:val="FF0000"/>
          <w:sz w:val="28"/>
          <w:szCs w:val="28"/>
        </w:rPr>
        <w:t>&lt;&lt; End</w:t>
      </w:r>
      <w:r w:rsidRPr="00E75B22">
        <w:rPr>
          <w:color w:val="FF0000"/>
          <w:sz w:val="28"/>
          <w:szCs w:val="28"/>
        </w:rPr>
        <w:t xml:space="preserve"> of changes&gt;&gt;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3412" w:rsidRDefault="00F83412">
      <w:r>
        <w:separator/>
      </w:r>
    </w:p>
  </w:endnote>
  <w:endnote w:type="continuationSeparator" w:id="0">
    <w:p w:rsidR="00F83412" w:rsidRDefault="00F83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3412" w:rsidRDefault="00F83412">
      <w:r>
        <w:separator/>
      </w:r>
    </w:p>
  </w:footnote>
  <w:footnote w:type="continuationSeparator" w:id="0">
    <w:p w:rsidR="00F83412" w:rsidRDefault="00F834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52C9E"/>
    <w:rsid w:val="00092745"/>
    <w:rsid w:val="000A6394"/>
    <w:rsid w:val="000B7FED"/>
    <w:rsid w:val="000C038A"/>
    <w:rsid w:val="000C6598"/>
    <w:rsid w:val="00145D43"/>
    <w:rsid w:val="00192C46"/>
    <w:rsid w:val="001A08B3"/>
    <w:rsid w:val="001A7B60"/>
    <w:rsid w:val="001B52F0"/>
    <w:rsid w:val="001B7A65"/>
    <w:rsid w:val="001C605A"/>
    <w:rsid w:val="001E41F3"/>
    <w:rsid w:val="0022187C"/>
    <w:rsid w:val="0026004D"/>
    <w:rsid w:val="002640DD"/>
    <w:rsid w:val="00266BE5"/>
    <w:rsid w:val="00275D12"/>
    <w:rsid w:val="00284FEB"/>
    <w:rsid w:val="002860C4"/>
    <w:rsid w:val="002B5741"/>
    <w:rsid w:val="00305409"/>
    <w:rsid w:val="003172A1"/>
    <w:rsid w:val="003609EF"/>
    <w:rsid w:val="0036231A"/>
    <w:rsid w:val="00374DD4"/>
    <w:rsid w:val="003E1A36"/>
    <w:rsid w:val="00410371"/>
    <w:rsid w:val="00414665"/>
    <w:rsid w:val="004242F1"/>
    <w:rsid w:val="004B75B7"/>
    <w:rsid w:val="0051580D"/>
    <w:rsid w:val="00547111"/>
    <w:rsid w:val="00592D74"/>
    <w:rsid w:val="005C3524"/>
    <w:rsid w:val="005E2C44"/>
    <w:rsid w:val="00621188"/>
    <w:rsid w:val="006257ED"/>
    <w:rsid w:val="00626AEA"/>
    <w:rsid w:val="00680B4E"/>
    <w:rsid w:val="00695808"/>
    <w:rsid w:val="006B46FB"/>
    <w:rsid w:val="006E21FB"/>
    <w:rsid w:val="006F6617"/>
    <w:rsid w:val="00792342"/>
    <w:rsid w:val="007977A8"/>
    <w:rsid w:val="007B512A"/>
    <w:rsid w:val="007C2097"/>
    <w:rsid w:val="007D6A07"/>
    <w:rsid w:val="007F7259"/>
    <w:rsid w:val="008040A8"/>
    <w:rsid w:val="008279FA"/>
    <w:rsid w:val="008611F1"/>
    <w:rsid w:val="008626E7"/>
    <w:rsid w:val="00870EE7"/>
    <w:rsid w:val="008863B9"/>
    <w:rsid w:val="008A45A6"/>
    <w:rsid w:val="008F686C"/>
    <w:rsid w:val="009148DE"/>
    <w:rsid w:val="00940A35"/>
    <w:rsid w:val="00941E30"/>
    <w:rsid w:val="00973DE2"/>
    <w:rsid w:val="00974772"/>
    <w:rsid w:val="009777D9"/>
    <w:rsid w:val="00991B88"/>
    <w:rsid w:val="009A43BC"/>
    <w:rsid w:val="009A5753"/>
    <w:rsid w:val="009A579D"/>
    <w:rsid w:val="009E0B69"/>
    <w:rsid w:val="009E3297"/>
    <w:rsid w:val="009F734F"/>
    <w:rsid w:val="00A246B6"/>
    <w:rsid w:val="00A30802"/>
    <w:rsid w:val="00A47E70"/>
    <w:rsid w:val="00A50CF0"/>
    <w:rsid w:val="00A7671C"/>
    <w:rsid w:val="00AA2CBC"/>
    <w:rsid w:val="00AC5820"/>
    <w:rsid w:val="00AD1CD8"/>
    <w:rsid w:val="00AF155E"/>
    <w:rsid w:val="00B258BB"/>
    <w:rsid w:val="00B67B97"/>
    <w:rsid w:val="00B968C8"/>
    <w:rsid w:val="00BA3EC5"/>
    <w:rsid w:val="00BA51D9"/>
    <w:rsid w:val="00BB5DFC"/>
    <w:rsid w:val="00BD0EC0"/>
    <w:rsid w:val="00BD279D"/>
    <w:rsid w:val="00BD6BB8"/>
    <w:rsid w:val="00C04C77"/>
    <w:rsid w:val="00C17258"/>
    <w:rsid w:val="00C26595"/>
    <w:rsid w:val="00C66BA2"/>
    <w:rsid w:val="00C77AD4"/>
    <w:rsid w:val="00C95985"/>
    <w:rsid w:val="00CC16A1"/>
    <w:rsid w:val="00CC5026"/>
    <w:rsid w:val="00CC68D0"/>
    <w:rsid w:val="00D03F9A"/>
    <w:rsid w:val="00D06D51"/>
    <w:rsid w:val="00D12A5E"/>
    <w:rsid w:val="00D13CD1"/>
    <w:rsid w:val="00D16E59"/>
    <w:rsid w:val="00D24991"/>
    <w:rsid w:val="00D50255"/>
    <w:rsid w:val="00D66520"/>
    <w:rsid w:val="00DE34CF"/>
    <w:rsid w:val="00E07C74"/>
    <w:rsid w:val="00E13F3D"/>
    <w:rsid w:val="00E34898"/>
    <w:rsid w:val="00E96B1A"/>
    <w:rsid w:val="00EB09B7"/>
    <w:rsid w:val="00EE7D7C"/>
    <w:rsid w:val="00F25D98"/>
    <w:rsid w:val="00F300FB"/>
    <w:rsid w:val="00F4590A"/>
    <w:rsid w:val="00F51C60"/>
    <w:rsid w:val="00F8341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3172A1"/>
    <w:rPr>
      <w:rFonts w:ascii="Arial" w:hAnsi="Arial"/>
      <w:sz w:val="18"/>
      <w:lang w:val="en-GB" w:eastAsia="en-US"/>
    </w:rPr>
  </w:style>
  <w:style w:type="character" w:customStyle="1" w:styleId="TACChar">
    <w:name w:val="TAC Char"/>
    <w:link w:val="TAC"/>
    <w:qFormat/>
    <w:locked/>
    <w:rsid w:val="003172A1"/>
    <w:rPr>
      <w:rFonts w:ascii="Arial" w:hAnsi="Arial"/>
      <w:sz w:val="18"/>
      <w:lang w:val="en-GB" w:eastAsia="en-US"/>
    </w:rPr>
  </w:style>
  <w:style w:type="character" w:customStyle="1" w:styleId="TAHCar">
    <w:name w:val="TAH Car"/>
    <w:link w:val="TAH"/>
    <w:qFormat/>
    <w:rsid w:val="003172A1"/>
    <w:rPr>
      <w:rFonts w:ascii="Arial" w:hAnsi="Arial"/>
      <w:b/>
      <w:sz w:val="18"/>
      <w:lang w:val="en-GB" w:eastAsia="en-US"/>
    </w:rPr>
  </w:style>
  <w:style w:type="character" w:customStyle="1" w:styleId="TANChar">
    <w:name w:val="TAN Char"/>
    <w:link w:val="TAN"/>
    <w:rsid w:val="003172A1"/>
    <w:rPr>
      <w:rFonts w:ascii="Arial" w:hAnsi="Arial"/>
      <w:sz w:val="18"/>
      <w:lang w:val="en-GB" w:eastAsia="en-US"/>
    </w:rPr>
  </w:style>
  <w:style w:type="character" w:customStyle="1" w:styleId="THChar">
    <w:name w:val="TH Char"/>
    <w:link w:val="TH"/>
    <w:qFormat/>
    <w:rsid w:val="003172A1"/>
    <w:rPr>
      <w:rFonts w:ascii="Arial" w:hAnsi="Arial"/>
      <w:b/>
      <w:lang w:val="en-GB" w:eastAsia="en-US"/>
    </w:rPr>
  </w:style>
  <w:style w:type="character" w:customStyle="1" w:styleId="B1Char">
    <w:name w:val="B1 Char"/>
    <w:link w:val="B1"/>
    <w:rsid w:val="003172A1"/>
    <w:rPr>
      <w:rFonts w:ascii="Times New Roman" w:hAnsi="Times New Roman"/>
      <w:lang w:val="en-GB" w:eastAsia="en-US"/>
    </w:rPr>
  </w:style>
  <w:style w:type="character" w:customStyle="1" w:styleId="H6Char">
    <w:name w:val="H6 Char"/>
    <w:link w:val="H6"/>
    <w:rsid w:val="006F661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1006965">
      <w:bodyDiv w:val="1"/>
      <w:marLeft w:val="0"/>
      <w:marRight w:val="0"/>
      <w:marTop w:val="0"/>
      <w:marBottom w:val="0"/>
      <w:divBdr>
        <w:top w:val="none" w:sz="0" w:space="0" w:color="auto"/>
        <w:left w:val="none" w:sz="0" w:space="0" w:color="auto"/>
        <w:bottom w:val="none" w:sz="0" w:space="0" w:color="auto"/>
        <w:right w:val="none" w:sz="0" w:space="0" w:color="auto"/>
      </w:divBdr>
    </w:div>
    <w:div w:id="1060787943">
      <w:bodyDiv w:val="1"/>
      <w:marLeft w:val="0"/>
      <w:marRight w:val="0"/>
      <w:marTop w:val="0"/>
      <w:marBottom w:val="0"/>
      <w:divBdr>
        <w:top w:val="none" w:sz="0" w:space="0" w:color="auto"/>
        <w:left w:val="none" w:sz="0" w:space="0" w:color="auto"/>
        <w:bottom w:val="none" w:sz="0" w:space="0" w:color="auto"/>
        <w:right w:val="none" w:sz="0" w:space="0" w:color="auto"/>
      </w:divBdr>
    </w:div>
    <w:div w:id="1253854054">
      <w:bodyDiv w:val="1"/>
      <w:marLeft w:val="0"/>
      <w:marRight w:val="0"/>
      <w:marTop w:val="0"/>
      <w:marBottom w:val="0"/>
      <w:divBdr>
        <w:top w:val="none" w:sz="0" w:space="0" w:color="auto"/>
        <w:left w:val="none" w:sz="0" w:space="0" w:color="auto"/>
        <w:bottom w:val="none" w:sz="0" w:space="0" w:color="auto"/>
        <w:right w:val="none" w:sz="0" w:space="0" w:color="auto"/>
      </w:divBdr>
    </w:div>
    <w:div w:id="1585915885">
      <w:bodyDiv w:val="1"/>
      <w:marLeft w:val="0"/>
      <w:marRight w:val="0"/>
      <w:marTop w:val="0"/>
      <w:marBottom w:val="0"/>
      <w:divBdr>
        <w:top w:val="none" w:sz="0" w:space="0" w:color="auto"/>
        <w:left w:val="none" w:sz="0" w:space="0" w:color="auto"/>
        <w:bottom w:val="none" w:sz="0" w:space="0" w:color="auto"/>
        <w:right w:val="none" w:sz="0" w:space="0" w:color="auto"/>
      </w:divBdr>
    </w:div>
    <w:div w:id="168324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290805-1550-4ACD-88ED-FF288855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850</Words>
  <Characters>4848</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Jorge Eduardo Torres Henriquez</cp:lastModifiedBy>
  <cp:revision>2</cp:revision>
  <cp:lastPrinted>1900-12-31T16:00:00Z</cp:lastPrinted>
  <dcterms:created xsi:type="dcterms:W3CDTF">2019-08-01T07:56:00Z</dcterms:created>
  <dcterms:modified xsi:type="dcterms:W3CDTF">2019-08-01T07:56:00Z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